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19" w:rsidRPr="00587F19" w:rsidRDefault="00587F19" w:rsidP="00587F19">
      <w:pPr>
        <w:shd w:val="clear" w:color="auto" w:fill="FFFFFF"/>
        <w:spacing w:after="343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</w:pPr>
      <w:proofErr w:type="gramStart"/>
      <w:r w:rsidRPr="00587F19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  <w:t>Ата-аналар</w:t>
      </w:r>
      <w:proofErr w:type="gramEnd"/>
      <w:r w:rsidRPr="00587F19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  <w:t xml:space="preserve">ға кеңес «Баланың балабақшаға </w:t>
      </w:r>
      <w:proofErr w:type="spellStart"/>
      <w:r w:rsidRPr="00587F19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  <w:t>бейімделуі</w:t>
      </w:r>
      <w:proofErr w:type="spellEnd"/>
      <w:r w:rsidRPr="00587F19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  <w:t>»</w:t>
      </w:r>
    </w:p>
    <w:p w:rsidR="00F445CC" w:rsidRPr="00587F19" w:rsidRDefault="00F445CC" w:rsidP="00587F19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587F19">
        <w:rPr>
          <w:rFonts w:ascii="Times New Roman" w:hAnsi="Times New Roman" w:cs="Times New Roman"/>
          <w:color w:val="002060"/>
          <w:sz w:val="24"/>
          <w:szCs w:val="24"/>
        </w:rPr>
        <w:t>Құрметті</w:t>
      </w:r>
      <w:r w:rsid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587F19">
        <w:rPr>
          <w:rFonts w:ascii="Times New Roman" w:hAnsi="Times New Roman" w:cs="Times New Roman"/>
          <w:color w:val="002060"/>
          <w:sz w:val="24"/>
          <w:szCs w:val="24"/>
        </w:rPr>
        <w:t>ата-аналар</w:t>
      </w:r>
      <w:proofErr w:type="spellEnd"/>
    </w:p>
    <w:p w:rsidR="00F445CC" w:rsidRPr="00F445CC" w:rsidRDefault="00F445CC" w:rsidP="00F445CC">
      <w:pPr>
        <w:ind w:left="-567" w:hanging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</w:t>
      </w:r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Сіздің балаңыз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ержеті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п</w:t>
      </w:r>
      <w:proofErr w:type="spellEnd"/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балабақша босағасын аттауға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дайын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>. Бірақ ескертіңіз, балабақша сіздің сәбиіңізге – бөтен адамдардың әлемі. Балаға түсінді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р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іңіз: «Сен балабақшада 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бас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қа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балалармен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қаласың, бірақ, мен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сені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тастамаймын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қайтадан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оралып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әкетемін».</w:t>
      </w:r>
      <w:r w:rsidRPr="00F445CC">
        <w:rPr>
          <w:rFonts w:ascii="Times New Roman" w:hAnsi="Times New Roman" w:cs="Times New Roman"/>
          <w:color w:val="002060"/>
          <w:sz w:val="24"/>
          <w:szCs w:val="24"/>
        </w:rPr>
        <w:br/>
        <w:t xml:space="preserve">Осы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кепілдемелер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арнайы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сіздерге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F445CC" w:rsidRPr="00F445CC" w:rsidRDefault="00F445CC" w:rsidP="00F445CC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Балабақ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ша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ға тек қана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дені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сау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баланы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әкеліңіз;•Алдын-ала топтың күн тәртібімен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танысып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>, балаңызға айтыңыз;</w:t>
      </w:r>
    </w:p>
    <w:p w:rsidR="00F445CC" w:rsidRPr="00F445CC" w:rsidRDefault="00F445CC" w:rsidP="00F445CC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Баланы топтың тәрбиешілерімен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алдын-ала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таныстырыңыз;</w:t>
      </w:r>
    </w:p>
    <w:p w:rsidR="00F445CC" w:rsidRPr="00F445CC" w:rsidRDefault="00F445CC" w:rsidP="00F445CC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Ал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ғашқы күндері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баланы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балабақшада толық күнге қалтырмаңыз;</w:t>
      </w:r>
    </w:p>
    <w:p w:rsidR="00F445CC" w:rsidRPr="00F445CC" w:rsidRDefault="00F445CC" w:rsidP="00F445CC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Баланың көзінше балабақша 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м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>әселерін әңгімелемеңіз;</w:t>
      </w:r>
    </w:p>
    <w:p w:rsidR="00F445CC" w:rsidRPr="00F445CC" w:rsidRDefault="00F445CC" w:rsidP="00F445CC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Үйде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баланы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өзі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н-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>өзі күту әдеттеріне тәрбиелеңіз;</w:t>
      </w:r>
    </w:p>
    <w:p w:rsidR="00F445CC" w:rsidRPr="00F445CC" w:rsidRDefault="00F445CC" w:rsidP="00F445CC">
      <w:pPr>
        <w:ind w:left="360"/>
        <w:rPr>
          <w:rFonts w:ascii="Times New Roman" w:hAnsi="Times New Roman" w:cs="Times New Roman"/>
          <w:color w:val="002060"/>
          <w:sz w:val="24"/>
          <w:szCs w:val="24"/>
        </w:rPr>
      </w:pPr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Балаң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ыз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ға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ескертуге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ұмытпаңыз: «Сен маған бұрынғыдай қымбаттысың, сүйкімді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>ің</w:t>
      </w:r>
    </w:p>
    <w:p w:rsidR="00F445CC" w:rsidRDefault="00F445CC" w:rsidP="00F44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135890</wp:posOffset>
            </wp:positionV>
            <wp:extent cx="1694815" cy="1393190"/>
            <wp:effectExtent l="19050" t="0" r="635" b="0"/>
            <wp:wrapTight wrapText="bothSides">
              <wp:wrapPolygon edited="0">
                <wp:start x="-243" y="0"/>
                <wp:lineTo x="-243" y="21265"/>
                <wp:lineTo x="21608" y="21265"/>
                <wp:lineTo x="21608" y="0"/>
                <wp:lineTo x="-243" y="0"/>
              </wp:wrapPolygon>
            </wp:wrapTight>
            <wp:docPr id="1" name="Рисунок 1" descr="hello_html_243b8f6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43b8f68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5CC" w:rsidRDefault="00F445CC" w:rsidP="00F445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45CC" w:rsidRDefault="00F445CC" w:rsidP="00F445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F19" w:rsidRDefault="00587F19" w:rsidP="00F445CC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587F19" w:rsidRDefault="00587F19" w:rsidP="00F445CC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F445CC" w:rsidRPr="00587F19" w:rsidRDefault="00F445CC" w:rsidP="00F445CC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587F19">
        <w:rPr>
          <w:rFonts w:ascii="Times New Roman" w:hAnsi="Times New Roman" w:cs="Times New Roman"/>
          <w:color w:val="002060"/>
          <w:sz w:val="24"/>
          <w:szCs w:val="24"/>
        </w:rPr>
        <w:t>Бейімделу</w:t>
      </w:r>
      <w:proofErr w:type="spellEnd"/>
    </w:p>
    <w:p w:rsidR="00F445CC" w:rsidRPr="00587F19" w:rsidRDefault="00F445CC" w:rsidP="00F445CC">
      <w:pPr>
        <w:spacing w:line="240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587F19">
        <w:rPr>
          <w:rFonts w:ascii="Times New Roman" w:hAnsi="Times New Roman" w:cs="Times New Roman"/>
          <w:color w:val="002060"/>
          <w:sz w:val="24"/>
          <w:szCs w:val="24"/>
        </w:rPr>
        <w:t>Бейімделу</w:t>
      </w:r>
      <w:proofErr w:type="spellEnd"/>
      <w:r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587F19">
        <w:rPr>
          <w:rFonts w:ascii="Times New Roman" w:hAnsi="Times New Roman" w:cs="Times New Roman"/>
          <w:color w:val="002060"/>
          <w:sz w:val="24"/>
          <w:szCs w:val="24"/>
        </w:rPr>
        <w:t>деген</w:t>
      </w:r>
      <w:proofErr w:type="spellEnd"/>
      <w:r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не? </w:t>
      </w:r>
    </w:p>
    <w:p w:rsidR="00F445CC" w:rsidRPr="00587F19" w:rsidRDefault="00F445CC" w:rsidP="00F445CC">
      <w:pPr>
        <w:spacing w:line="240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587F19">
        <w:rPr>
          <w:rFonts w:ascii="Times New Roman" w:hAnsi="Times New Roman" w:cs="Times New Roman"/>
          <w:color w:val="002060"/>
          <w:sz w:val="24"/>
          <w:szCs w:val="24"/>
        </w:rPr>
        <w:t>Бейімделу</w:t>
      </w:r>
      <w:proofErr w:type="spellEnd"/>
      <w:r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қалай өтеді?</w:t>
      </w:r>
      <w:r w:rsidRPr="00587F19">
        <w:rPr>
          <w:rFonts w:ascii="Times New Roman" w:hAnsi="Times New Roman" w:cs="Times New Roman"/>
          <w:color w:val="002060"/>
          <w:sz w:val="24"/>
          <w:szCs w:val="24"/>
        </w:rPr>
        <w:br/>
      </w:r>
    </w:p>
    <w:p w:rsidR="00F445CC" w:rsidRPr="00F445CC" w:rsidRDefault="00F445CC" w:rsidP="00F445CC">
      <w:pPr>
        <w:tabs>
          <w:tab w:val="left" w:pos="-851"/>
        </w:tabs>
        <w:ind w:left="-851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      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Бейімделу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деген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жа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ңа қоршаған ортаға үйрену. Балабақша балаға, әрине, жаңа, әлі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таныс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емес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кеңістік, жанашылық қарым-қатынас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.Б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аланың балабақшаға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бейімделуі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өзінің психо-физиологиялық және тұлғалық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ерекшеліктеріне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отбасылық қарым-қатынастарына,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мектепке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дейінгі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мекемедегінің қатысу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шарттарына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байланысты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. Әр бала балабақшаға өзіндікпен үйренеді. Бірақ,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бірнеше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заңдылықтарды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атап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өтуге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болады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Бі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р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>іншіде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ескертіңіз: 2-3 жастағы баланың өзінің құрдастарымен қарым-қатынаста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боламын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деген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қажеттігі жоқ,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ондай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сезім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әлі қалыптасқан жоқ. Осы жастағы балаға ер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жеткен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адам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ойынсеріктес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еліктеудің үлгісі және баланың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тілектестік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назарлығы мен ынтымақтастық қажеттілігін қанағаттандырады. Құрдастары осы қасиеттерді көрсете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алмайды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өйткені өздері де осыған зарық.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Осыдан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бала балабақ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ша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ға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тезірек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бейімделе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алмайды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өйткені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анасымен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құштарлық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сезімі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тығыз, анасының жоқ болғаны баланың қарқынды қарсылығын толғантады, әсіресе бала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сезімтал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және әсерлік болса.2-3 жастағы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балалар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бөтен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адамдардан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және қары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м-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қатынастың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таныс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емес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жағдайларынан қорқады. Осы қорқыныштар – баланың балабақшаға бейімделуінің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бі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р</w:t>
      </w:r>
      <w:proofErr w:type="spellEnd"/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себебі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Кейбір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жағдайда осы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себептер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баланы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жылаушақты, құштарлықты, арланғышты, жарақатты қылады, бала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жиі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сырқаттанады, өйткені,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стресстер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жастық ағзаның паналаулық күштерін әлсіретеді.Сонымен қатар, ұл балалардың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бейімделуі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қыздарға қарағанда, қиыншылықпен өтеді. Өйткені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олар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осы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жаста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анасына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құштарлықты,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анадан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айырылғанда көбірек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уайымдайды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.Э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>моционалды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дамытудан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тыс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445CC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балалардың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бейімделуі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теріс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өтеді, өйткені олардың анаға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деген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құштарлықтары төмен.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Психологтар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келесі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парадоксті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ескертеді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бі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р</w:t>
      </w:r>
      <w:proofErr w:type="spellEnd"/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жасқа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дейінгі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бала балабақшаға қабылданса, болашақта коммуникалдық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сезімдері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дамыған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болады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Ал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ғашқы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эмоционалды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жанасуды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осындай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бала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анасымен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емес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>, құрдастарымен құрады. Болашақта бұ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л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баланың сүйіспеншілік, аяушылық,</w:t>
      </w:r>
      <w:r w:rsidRPr="00F445CC">
        <w:rPr>
          <w:rFonts w:ascii="Times New Roman" w:hAnsi="Times New Roman" w:cs="Times New Roman"/>
          <w:sz w:val="24"/>
          <w:szCs w:val="24"/>
        </w:rPr>
        <w:t xml:space="preserve"> </w:t>
      </w:r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құштарлық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сезімдері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дамыған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болмайды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. Баланың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анасымен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эмоционалды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байланысы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дамығанымен, оның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бейімделуі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қиыншылықпен өтеді. Өкінішке қарай,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бейімделу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мәселелерін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кейбі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р</w:t>
      </w:r>
      <w:proofErr w:type="spellEnd"/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балалар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өте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алмайды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. Бұл баланың шалығуына келтіреді.Баланың балабақшаға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бейімделуі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бі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р</w:t>
      </w:r>
      <w:proofErr w:type="spellEnd"/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жылдың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арасында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өтпесе, бұл ата-аналарға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ым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баланы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маманға көрсету қажет.</w:t>
      </w:r>
    </w:p>
    <w:p w:rsidR="00F445CC" w:rsidRPr="00F445CC" w:rsidRDefault="00F445CC" w:rsidP="00F445CC">
      <w:pPr>
        <w:tabs>
          <w:tab w:val="left" w:pos="-851"/>
        </w:tabs>
        <w:ind w:left="-851"/>
        <w:rPr>
          <w:rFonts w:ascii="Times New Roman" w:hAnsi="Times New Roman" w:cs="Times New Roman"/>
          <w:color w:val="002060"/>
          <w:sz w:val="24"/>
          <w:szCs w:val="24"/>
        </w:rPr>
      </w:pPr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Психологтардың байқауымен бейімделудің ортаңғы мерзімінің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нормасы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бойынша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>: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br/>
        <w:t>-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Сәбилер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тобында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– 7-10 күн;</w:t>
      </w:r>
      <w:r w:rsidRPr="00F445CC">
        <w:rPr>
          <w:rFonts w:ascii="Times New Roman" w:hAnsi="Times New Roman" w:cs="Times New Roman"/>
          <w:color w:val="002060"/>
          <w:sz w:val="24"/>
          <w:szCs w:val="24"/>
        </w:rPr>
        <w:br/>
        <w:t xml:space="preserve">- Балабақшаның үш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жасар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балаларына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– 2-3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апта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>;</w:t>
      </w:r>
      <w:r w:rsidRPr="00F445CC">
        <w:rPr>
          <w:rFonts w:ascii="Times New Roman" w:hAnsi="Times New Roman" w:cs="Times New Roman"/>
          <w:color w:val="002060"/>
          <w:sz w:val="24"/>
          <w:szCs w:val="24"/>
        </w:rPr>
        <w:br/>
        <w:t xml:space="preserve">-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Мектеп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жасына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дейінгі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балаларға –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бір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ай.</w:t>
      </w:r>
      <w:r w:rsidRPr="00F445CC">
        <w:rPr>
          <w:rFonts w:ascii="Times New Roman" w:hAnsi="Times New Roman" w:cs="Times New Roman"/>
          <w:color w:val="002060"/>
          <w:sz w:val="24"/>
          <w:szCs w:val="24"/>
        </w:rPr>
        <w:br/>
        <w:t xml:space="preserve">Әрине, әр бала жаңа жағдайға әртүрлі қатысады, бірақ,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жалпы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ерекшеліктері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бар. Отбасыдағы жалғыз баланың,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шамадан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тыс</w:t>
      </w:r>
      <w:proofErr w:type="spellEnd"/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баскөз болған, өзіне-өзі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сенбейтін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балалар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балабақшаға Отбасындағы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дау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ата-аналардың көпшіліктен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тыс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қасиеттері баланың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бейімделуіне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көп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кедергі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жасайды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. Атааналарының ұнамсыз мінез-қылықтырын меңгеріп, өз құрбыларымен қатынас құра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алмайды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.О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>сындай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балалар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жасықтықты,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батыл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емес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Осыдан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топ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балаларымен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қары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м-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>қатынас құруға қиынсынады.</w:t>
      </w:r>
    </w:p>
    <w:p w:rsidR="00F445CC" w:rsidRPr="00F445CC" w:rsidRDefault="00F445CC" w:rsidP="00F445CC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236855</wp:posOffset>
            </wp:positionV>
            <wp:extent cx="2277745" cy="1577975"/>
            <wp:effectExtent l="19050" t="0" r="0" b="0"/>
            <wp:wrapTight wrapText="bothSides">
              <wp:wrapPolygon edited="0">
                <wp:start x="-181" y="0"/>
                <wp:lineTo x="-181" y="782"/>
                <wp:lineTo x="4336" y="4172"/>
                <wp:lineTo x="2890" y="5998"/>
                <wp:lineTo x="3071" y="8344"/>
                <wp:lineTo x="1626" y="8866"/>
                <wp:lineTo x="542" y="10691"/>
                <wp:lineTo x="723" y="20079"/>
                <wp:lineTo x="1807" y="20340"/>
                <wp:lineTo x="11742" y="20340"/>
                <wp:lineTo x="13007" y="20340"/>
                <wp:lineTo x="20052" y="20340"/>
                <wp:lineTo x="20594" y="17471"/>
                <wp:lineTo x="18427" y="16689"/>
                <wp:lineTo x="19872" y="16689"/>
                <wp:lineTo x="20414" y="14603"/>
                <wp:lineTo x="20052" y="7041"/>
                <wp:lineTo x="19149" y="5737"/>
                <wp:lineTo x="16620" y="4172"/>
                <wp:lineTo x="16981" y="1565"/>
                <wp:lineTo x="14813" y="1043"/>
                <wp:lineTo x="542" y="0"/>
                <wp:lineTo x="-181" y="0"/>
              </wp:wrapPolygon>
            </wp:wrapTight>
            <wp:docPr id="2" name="Рисунок 2" descr="hello_html_40204149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0204149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77745" cy="157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5CC">
        <w:rPr>
          <w:rFonts w:ascii="Times New Roman" w:hAnsi="Times New Roman" w:cs="Times New Roman"/>
          <w:color w:val="002060"/>
          <w:sz w:val="24"/>
          <w:szCs w:val="24"/>
        </w:rPr>
        <w:t>«Мен бә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р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ін өзім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істей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аламын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>!»</w:t>
      </w:r>
    </w:p>
    <w:p w:rsidR="00F445CC" w:rsidRDefault="00F445CC" w:rsidP="00F445CC">
      <w:pPr>
        <w:ind w:left="-850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F445CC">
        <w:rPr>
          <w:rFonts w:ascii="Times New Roman" w:hAnsi="Times New Roman" w:cs="Times New Roman"/>
          <w:sz w:val="24"/>
          <w:szCs w:val="24"/>
        </w:rPr>
        <w:br/>
      </w:r>
    </w:p>
    <w:p w:rsidR="00F445CC" w:rsidRDefault="00F445CC" w:rsidP="00F445CC">
      <w:pPr>
        <w:ind w:left="-850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F445CC" w:rsidRDefault="00F445CC" w:rsidP="00F445CC">
      <w:pPr>
        <w:ind w:left="-850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F445CC" w:rsidRDefault="00F445CC" w:rsidP="00F445CC">
      <w:pPr>
        <w:ind w:left="-850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587F19" w:rsidRDefault="00587F19" w:rsidP="00F445CC">
      <w:pPr>
        <w:ind w:left="-850" w:hanging="851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F445CC" w:rsidRPr="00F445CC" w:rsidRDefault="00F445CC" w:rsidP="00F445CC">
      <w:pPr>
        <w:ind w:left="-850" w:hanging="851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Балабақ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ша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ға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баратын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бала не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білу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керек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>?</w:t>
      </w:r>
    </w:p>
    <w:p w:rsidR="00F445CC" w:rsidRPr="00F445CC" w:rsidRDefault="00F445CC" w:rsidP="00F445CC">
      <w:pPr>
        <w:ind w:left="-851" w:firstLine="284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445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Балабақшаға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баратын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баланың өзін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е-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өзі қызмет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ету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дағдылары дамуға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тиісті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киіну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ас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ішу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дәретханаға бару, қол-бетін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жуу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сүлгімен сүртіну. Әрине, тәрбиешілер түйме-бауларымен айналасуға көмектеседі, бірақ,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олар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бар топтағы он бес тәрбиеленушілерді әрқайсысын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шешіндіріп-киінді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р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>іп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және қасықтан ас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беруге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үлгермейді.Екі жастағы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баланы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дербестілікке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үйрету ең ыңғайлы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жас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Кішкентай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адамның психикалық даму заңымен табиғаттың өзі де сіздің жағыңызда.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Екі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жастағы баланың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ата-анасы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дербестілікке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ұмтылған 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ға бөгет жасамауға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тиісті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. Бұл өте маңызды сәт! Үш жастағы бала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дербестілік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дағдылырын меңгереді: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ішу-жеу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тіс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тазалау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мен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жуыну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киіну-шешіну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уақытында дәретке бару. Ойыншықтарын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жинау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орнына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қою, үстелді 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үрту,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киімді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ретімен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жинау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дағдыларын меңгереді.Сіз осыған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сенбейсіз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? Сеніңіз: баланың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осындай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жетістіктерге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жету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үшін,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сізден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керегі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– бөгет жасамаңыз! Қолынан қақпаңыз, жұлқыламаңыз, әр қадамын қадағаламаңыз, баланың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орнына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ісін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орындамаңыз, өйткені «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ол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кішкентай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ештеңе қолынан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келмейді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!» –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деп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айтпаңыз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.П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рактикада бұл оңай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емес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. Сәби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жуынып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үйренгенше,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жуыну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бөлмесінің </w:t>
      </w:r>
      <w:proofErr w:type="spellStart"/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едені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>ірнеше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рет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сумен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тасиды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. Сәбидің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дербестілік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киінгені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445CC">
        <w:rPr>
          <w:rFonts w:ascii="Times New Roman" w:hAnsi="Times New Roman" w:cs="Times New Roman"/>
          <w:color w:val="002060"/>
          <w:sz w:val="24"/>
          <w:szCs w:val="24"/>
        </w:rPr>
        <w:lastRenderedPageBreak/>
        <w:t>ананың жүйке жүйесін қ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оз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ғайды, әсіресе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ол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өзі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темпераменті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бойынша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ашушаң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немесе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сангвиник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болса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:rsidR="00F445CC" w:rsidRDefault="00F445CC" w:rsidP="00F445CC">
      <w:pPr>
        <w:ind w:left="-850" w:hanging="851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Бі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р</w:t>
      </w:r>
      <w:proofErr w:type="spellEnd"/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сөзбен айтқанда – өз-өзіне ұстамды болу,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шыдамды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баламен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қарым- қатынасы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сезбелі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болу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тиісті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импульсті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емес.Өз жұмыстарыңызды жоспарлағанда,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алдын-ала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күн тәртібіңіздің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бір-біржарым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сағатыңызды баланың «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дербестілігіне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» сақтаңыз. Балаңыздың күші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келетін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і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с-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әрекетті оның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орнына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орындамаңыз.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Таныс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емес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дағдыны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дербесті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орындауға мүмкіндік беріңіз, тек қана, балаға көмек қажеттігін көріп тұрсаңыз, «әкел, мен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істейін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!» –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демей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«қарашы, бұл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осылай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істеледі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!» –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деп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>, үйретіңіз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.Е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кіншіде, баланың күші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келмейтін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тапсырмаларды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бермеңіз, сәби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амалым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жоқ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деп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сезбесін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қайта көбірек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жетістіктерге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жете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берсін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.Б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>аланы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киініге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қалай үйрету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керек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>?</w:t>
      </w:r>
    </w:p>
    <w:p w:rsidR="00587F19" w:rsidRDefault="00F445CC" w:rsidP="00587F19">
      <w:pPr>
        <w:ind w:left="-850" w:hanging="851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</w:t>
      </w:r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Келесі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кеңестерге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назар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аударыңыздар:</w:t>
      </w:r>
      <w:r w:rsid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587F19" w:rsidRDefault="00F445CC" w:rsidP="00587F19">
      <w:pPr>
        <w:ind w:left="-850" w:hanging="851"/>
        <w:rPr>
          <w:rFonts w:ascii="Times New Roman" w:hAnsi="Times New Roman" w:cs="Times New Roman"/>
          <w:color w:val="002060"/>
          <w:sz w:val="24"/>
          <w:szCs w:val="24"/>
        </w:rPr>
      </w:pPr>
      <w:r w:rsidRPr="00F445CC">
        <w:rPr>
          <w:rFonts w:ascii="Times New Roman" w:hAnsi="Times New Roman" w:cs="Times New Roman"/>
          <w:sz w:val="24"/>
          <w:szCs w:val="24"/>
        </w:rPr>
        <w:br/>
      </w:r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- «Тек қана өзің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киін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!» –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деп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айта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көрмеңіз. Бірақ «Өзім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киі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нем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>ін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!» –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десе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>, бөгет жасамаңыз.</w:t>
      </w:r>
      <w:r w:rsidRPr="00F445CC">
        <w:rPr>
          <w:rFonts w:ascii="Times New Roman" w:hAnsi="Times New Roman" w:cs="Times New Roman"/>
          <w:color w:val="002060"/>
          <w:sz w:val="24"/>
          <w:szCs w:val="24"/>
        </w:rPr>
        <w:br/>
        <w:t xml:space="preserve">- Өз уақытыңызды баланың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киінуге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үйрену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мезгілімен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жоспарлаңыз. Таңертең жарты сағат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ерте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тұ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р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ғаныңыз жөн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болады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>, өйткені жаңа дағдыға үйренуге бөгет жасамаңыз.</w:t>
      </w:r>
      <w:r w:rsidRPr="00F445CC">
        <w:rPr>
          <w:rFonts w:ascii="Times New Roman" w:hAnsi="Times New Roman" w:cs="Times New Roman"/>
          <w:color w:val="002060"/>
          <w:sz w:val="24"/>
          <w:szCs w:val="24"/>
        </w:rPr>
        <w:br/>
        <w:t xml:space="preserve">-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Егер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бала өзіне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н-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өзі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кингісі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келмесе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кішкене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көмектесіңіз.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Мысалы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: нәскиді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кигізгенде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толық кигізбеңіз. «өзің жоғары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тарт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!» –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деп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>, ұсыныс беріңіз.</w:t>
      </w:r>
      <w:r w:rsidRPr="00F445CC">
        <w:rPr>
          <w:rFonts w:ascii="Times New Roman" w:hAnsi="Times New Roman" w:cs="Times New Roman"/>
          <w:color w:val="002060"/>
          <w:sz w:val="24"/>
          <w:szCs w:val="24"/>
        </w:rPr>
        <w:br/>
        <w:t xml:space="preserve">- Тек қана жеңіл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шешінетін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киімді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Шеш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!» </w:t>
      </w:r>
      <w:proofErr w:type="gram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-</w:t>
      </w:r>
      <w:proofErr w:type="spellStart"/>
      <w:r w:rsidRPr="00F445CC">
        <w:rPr>
          <w:rFonts w:ascii="Times New Roman" w:hAnsi="Times New Roman" w:cs="Times New Roman"/>
          <w:color w:val="002060"/>
          <w:sz w:val="24"/>
          <w:szCs w:val="24"/>
        </w:rPr>
        <w:t>д</w:t>
      </w:r>
      <w:proofErr w:type="gramEnd"/>
      <w:r w:rsidRPr="00F445CC">
        <w:rPr>
          <w:rFonts w:ascii="Times New Roman" w:hAnsi="Times New Roman" w:cs="Times New Roman"/>
          <w:color w:val="002060"/>
          <w:sz w:val="24"/>
          <w:szCs w:val="24"/>
        </w:rPr>
        <w:t>еп</w:t>
      </w:r>
      <w:proofErr w:type="spellEnd"/>
      <w:r w:rsidRPr="00F445CC">
        <w:rPr>
          <w:rFonts w:ascii="Times New Roman" w:hAnsi="Times New Roman" w:cs="Times New Roman"/>
          <w:color w:val="002060"/>
          <w:sz w:val="24"/>
          <w:szCs w:val="24"/>
        </w:rPr>
        <w:t>, балаға айтыңыз.</w:t>
      </w:r>
    </w:p>
    <w:p w:rsidR="00F445CC" w:rsidRPr="00587F19" w:rsidRDefault="00587F19" w:rsidP="00587F19">
      <w:pPr>
        <w:ind w:left="-850" w:hanging="851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</w:t>
      </w:r>
      <w:proofErr w:type="spellStart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>Киіну-шешіну</w:t>
      </w:r>
      <w:proofErr w:type="spellEnd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дағдысына бала бертіңдеп үйренеді, балаға </w:t>
      </w:r>
      <w:proofErr w:type="spellStart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>кішкентай</w:t>
      </w:r>
      <w:proofErr w:type="spellEnd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«сабақтарды» өжетті ұсыну дұрыс </w:t>
      </w:r>
      <w:proofErr w:type="spellStart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>болады</w:t>
      </w:r>
      <w:proofErr w:type="spellEnd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: «қолыңды жеңге өзің </w:t>
      </w:r>
      <w:proofErr w:type="spellStart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>кіргіз</w:t>
      </w:r>
      <w:proofErr w:type="spellEnd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», «қәйлегіңнін бұтын жөнде», т.б. </w:t>
      </w:r>
      <w:proofErr w:type="spellStart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>Баламен</w:t>
      </w:r>
      <w:proofErr w:type="spellEnd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>сайыс</w:t>
      </w:r>
      <w:proofErr w:type="spellEnd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та ұйымдастыруға </w:t>
      </w:r>
      <w:proofErr w:type="spellStart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>болады</w:t>
      </w:r>
      <w:proofErr w:type="spellEnd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proofErr w:type="spellStart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>кім</w:t>
      </w:r>
      <w:proofErr w:type="spellEnd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 нәскиді тез </w:t>
      </w:r>
      <w:proofErr w:type="spellStart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>киеді</w:t>
      </w:r>
      <w:proofErr w:type="spellEnd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="00F445CC" w:rsidRPr="00F445CC">
        <w:rPr>
          <w:rFonts w:ascii="Times New Roman" w:hAnsi="Times New Roman" w:cs="Times New Roman"/>
          <w:color w:val="002060"/>
          <w:sz w:val="24"/>
          <w:szCs w:val="24"/>
        </w:rPr>
        <w:t>кім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шалбарды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тез шкафқа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іледі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, т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.б</w:t>
      </w:r>
      <w:proofErr w:type="gramEnd"/>
    </w:p>
    <w:p w:rsidR="00F445CC" w:rsidRPr="00F445CC" w:rsidRDefault="00F445CC" w:rsidP="00F44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5CC" w:rsidRPr="00587F19" w:rsidRDefault="00587F19" w:rsidP="00F445CC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324485</wp:posOffset>
            </wp:positionV>
            <wp:extent cx="2089785" cy="1142365"/>
            <wp:effectExtent l="0" t="0" r="0" b="0"/>
            <wp:wrapTight wrapText="bothSides">
              <wp:wrapPolygon edited="0">
                <wp:start x="14177" y="720"/>
                <wp:lineTo x="8861" y="1081"/>
                <wp:lineTo x="1772" y="4322"/>
                <wp:lineTo x="1575" y="12247"/>
                <wp:lineTo x="394" y="18010"/>
                <wp:lineTo x="394" y="19811"/>
                <wp:lineTo x="4332" y="21252"/>
                <wp:lineTo x="10042" y="21252"/>
                <wp:lineTo x="20478" y="21252"/>
                <wp:lineTo x="20871" y="21252"/>
                <wp:lineTo x="20281" y="12247"/>
                <wp:lineTo x="19493" y="6844"/>
                <wp:lineTo x="19493" y="6484"/>
                <wp:lineTo x="20675" y="3242"/>
                <wp:lineTo x="19887" y="1081"/>
                <wp:lineTo x="16933" y="720"/>
                <wp:lineTo x="14177" y="720"/>
              </wp:wrapPolygon>
            </wp:wrapTight>
            <wp:docPr id="3" name="Рисунок 3" descr="hello_html_3c2ec86f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c2ec86f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14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Ойыншықтарды </w:t>
      </w:r>
      <w:proofErr w:type="gram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жинау</w:t>
      </w:r>
      <w:proofErr w:type="gram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ға қалай үйрету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керек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?</w:t>
      </w:r>
    </w:p>
    <w:p w:rsidR="00587F19" w:rsidRDefault="00587F19" w:rsidP="00F44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F19" w:rsidRDefault="00587F19" w:rsidP="00F44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F19" w:rsidRDefault="00587F19" w:rsidP="00F44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F19" w:rsidRDefault="00587F19" w:rsidP="00F44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F19" w:rsidRPr="00587F19" w:rsidRDefault="00587F19" w:rsidP="00587F19">
      <w:pPr>
        <w:ind w:left="-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     </w:t>
      </w:r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Балабақшаға алғашқы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келген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сәбидің «ойыншықты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жинау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»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деген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дағды баланың «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багажында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» болу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тиісті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. Балабақша да осыған үйретеді. Бала тәрбиешінің нұсқауларын орындауға үйренеді,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жеке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ұжымның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беделі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де </w:t>
      </w:r>
      <w:proofErr w:type="gram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р</w:t>
      </w:r>
      <w:proofErr w:type="gram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өлін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ойнайды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. Үйден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осындай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дағдыларға үйренбеген бала, балабақшада тәрбиешінің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талабын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ұнатпайды.</w:t>
      </w:r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br/>
        <w:t xml:space="preserve">-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Баладан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«ойыншықтар тәртібін сақта!» –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деген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талабын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сұрауға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болмайды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деген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көзқарас бар.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Кішкентай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болғандықтан бала бұл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талапты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орындай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алмайды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емес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, ең әуелі ер адамдардың, ата-аналардың тәрті</w:t>
      </w:r>
      <w:proofErr w:type="gram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п</w:t>
      </w:r>
      <w:proofErr w:type="gram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туралы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елестері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баланың табиғатына, психикалық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жас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ерекшеліктеріне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бөтен. «Бә</w:t>
      </w:r>
      <w:proofErr w:type="gram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р</w:t>
      </w:r>
      <w:proofErr w:type="gram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ін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орын-орнына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қой,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шашпа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!» –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деген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талап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баланың шығармашылық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потенциалын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дамытпайды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, оның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іздену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белсенділігін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өшеді. Бала әлемдік, космостық заңы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бойынша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дамиды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: алғашқы баланың әлемі – бұл алғашқы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аласапыран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, оны бала тәртіпке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келтіреді.Осы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теорияның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жаны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бар. Сіздің ер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адам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болып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, «бә</w:t>
      </w:r>
      <w:proofErr w:type="gram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р</w:t>
      </w:r>
      <w:proofErr w:type="gram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і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орында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болу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керек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»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деген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тәртібіңіз балаға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жарамайды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, оған қызықты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емес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Осындай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тәрті</w:t>
      </w:r>
      <w:proofErr w:type="gram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пт</w:t>
      </w:r>
      <w:proofErr w:type="gram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ік баланың шығармашылық қасиеттерін дамуға кеңістік </w:t>
      </w:r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lastRenderedPageBreak/>
        <w:t>қалтырмайды.</w:t>
      </w:r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    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Жас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өнерпаздың алғашқы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аласапыран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сезімін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тәртіпке қалай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келтіруге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болады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?</w:t>
      </w:r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br/>
        <w:t xml:space="preserve">Әрине, компромисс табу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керек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. Ең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бі</w:t>
      </w:r>
      <w:proofErr w:type="gram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р</w:t>
      </w:r>
      <w:proofErr w:type="gram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іншіде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, баланың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жеке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бөлмесі болу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тиісті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. Өз бөлмесінде не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істеймін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десе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соны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істейді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. Шығармашылыққа кеңістігі мол, бірақ қауіпсіздікті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ескерту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керек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. Ақиқатты өмірде баланың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жеке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бөлмесі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болуы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– аса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кереметтік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осыдан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баламен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бар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пентікпен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бөлісу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керек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Мысалы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gram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п</w:t>
      </w:r>
      <w:proofErr w:type="gram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әтердегі тұсқағазға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сурет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салуға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болмайды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, тек қана қабырғадағы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арнайы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орында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ілініп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тұрған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ватманды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суреттеуге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болады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. Қабырғалық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суреттеуге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арналған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орын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бөлінсін. Бөлмеде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шашылып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жатқан ойыншықтар жиналуға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тиісті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, бірақ үстелдің астындағы өз «үйінде» ойыншықтар тәртібіне бала өзі хожайын</w:t>
      </w:r>
      <w:proofErr w:type="gram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.Б</w:t>
      </w:r>
      <w:proofErr w:type="gram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алабақшада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осындай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компромисстерге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орын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жоқ. </w:t>
      </w:r>
    </w:p>
    <w:p w:rsidR="00587F19" w:rsidRPr="00587F19" w:rsidRDefault="00F445CC" w:rsidP="00587F19">
      <w:pPr>
        <w:ind w:left="-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7F19">
        <w:rPr>
          <w:rFonts w:ascii="Times New Roman" w:hAnsi="Times New Roman" w:cs="Times New Roman"/>
          <w:color w:val="002060"/>
          <w:sz w:val="24"/>
          <w:szCs w:val="24"/>
        </w:rPr>
        <w:t>Балабақ</w:t>
      </w:r>
      <w:proofErr w:type="gramStart"/>
      <w:r w:rsidRPr="00587F19">
        <w:rPr>
          <w:rFonts w:ascii="Times New Roman" w:hAnsi="Times New Roman" w:cs="Times New Roman"/>
          <w:color w:val="002060"/>
          <w:sz w:val="24"/>
          <w:szCs w:val="24"/>
        </w:rPr>
        <w:t>ша</w:t>
      </w:r>
      <w:proofErr w:type="gramEnd"/>
      <w:r w:rsidRPr="00587F19">
        <w:rPr>
          <w:rFonts w:ascii="Times New Roman" w:hAnsi="Times New Roman" w:cs="Times New Roman"/>
          <w:color w:val="002060"/>
          <w:sz w:val="24"/>
          <w:szCs w:val="24"/>
        </w:rPr>
        <w:t>ға қатысу және сырқаттанбауы</w:t>
      </w:r>
    </w:p>
    <w:p w:rsidR="00587F19" w:rsidRPr="00587F19" w:rsidRDefault="00587F19" w:rsidP="00587F19">
      <w:pPr>
        <w:ind w:left="-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Балалардың </w:t>
      </w:r>
      <w:proofErr w:type="gram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көб</w:t>
      </w:r>
      <w:proofErr w:type="gram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і балабақшаға қатысуына «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жасырын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қарсылық» көрсете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алады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. Оңайша –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жиі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сырқаттанады. Ең таратылған түсініктеме –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ауыру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бір-бі</w:t>
      </w:r>
      <w:proofErr w:type="gram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р</w:t>
      </w:r>
      <w:proofErr w:type="gram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іне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жұғады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деген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– себептің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бірі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br/>
        <w:t xml:space="preserve">Ең әуелі, сәбилердің сырқаттауына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себеп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болатыны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, жасау-жабдықтың қауыртты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ауысымы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: басқа тәртіп, үйренбеген тағам, көп айғай-шу мен әсер,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анасынан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айырулық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уайым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және балабақшаға бару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алдында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сәби</w:t>
      </w:r>
      <w:r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лер егудің толық жинағын </w:t>
      </w:r>
      <w:proofErr w:type="spellStart"/>
      <w:r w:rsidRPr="00587F19">
        <w:rPr>
          <w:rFonts w:ascii="Times New Roman" w:hAnsi="Times New Roman" w:cs="Times New Roman"/>
          <w:color w:val="002060"/>
          <w:sz w:val="24"/>
          <w:szCs w:val="24"/>
        </w:rPr>
        <w:t>алады</w:t>
      </w:r>
      <w:proofErr w:type="spellEnd"/>
      <w:r w:rsidRPr="00587F19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F445CC" w:rsidRPr="00587F19" w:rsidRDefault="00587F19" w:rsidP="00587F19">
      <w:pPr>
        <w:ind w:left="-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Балабақша тәрбиешілері сәбилердің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киім</w:t>
      </w:r>
      <w:r w:rsidRPr="00587F19">
        <w:rPr>
          <w:rFonts w:ascii="Times New Roman" w:hAnsi="Times New Roman" w:cs="Times New Roman"/>
          <w:color w:val="002060"/>
          <w:sz w:val="24"/>
          <w:szCs w:val="24"/>
        </w:rPr>
        <w:t>дері</w:t>
      </w:r>
      <w:proofErr w:type="spellEnd"/>
      <w:r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құрғақ </w:t>
      </w:r>
      <w:proofErr w:type="spellStart"/>
      <w:r w:rsidRPr="00587F19">
        <w:rPr>
          <w:rFonts w:ascii="Times New Roman" w:hAnsi="Times New Roman" w:cs="Times New Roman"/>
          <w:color w:val="002060"/>
          <w:sz w:val="24"/>
          <w:szCs w:val="24"/>
        </w:rPr>
        <w:t>болуын</w:t>
      </w:r>
      <w:proofErr w:type="spellEnd"/>
      <w:r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қадағалайды</w:t>
      </w:r>
      <w:proofErr w:type="gramStart"/>
      <w:r w:rsidRPr="00587F19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Т</w:t>
      </w:r>
      <w:proofErr w:type="gram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оптағы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балалар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саны көп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болса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да,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олар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серуеннен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кейін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әр баланың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киімін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тексеріп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, мүсәпір балалардың </w:t>
      </w:r>
      <w:proofErr w:type="spellStart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>киімдерін</w:t>
      </w:r>
      <w:proofErr w:type="spellEnd"/>
      <w:r w:rsidR="00F445CC" w:rsidRPr="00587F1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8452AE" w:rsidRPr="00587F19" w:rsidRDefault="008452AE" w:rsidP="00587F19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8452AE" w:rsidRPr="0058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DFE"/>
    <w:multiLevelType w:val="hybridMultilevel"/>
    <w:tmpl w:val="080E739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779C6223"/>
    <w:multiLevelType w:val="hybridMultilevel"/>
    <w:tmpl w:val="50ECFC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445CC"/>
    <w:rsid w:val="00587F19"/>
    <w:rsid w:val="008452AE"/>
    <w:rsid w:val="00F4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7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45CC"/>
    <w:rPr>
      <w:b/>
      <w:bCs/>
    </w:rPr>
  </w:style>
  <w:style w:type="paragraph" w:styleId="a5">
    <w:name w:val="List Paragraph"/>
    <w:basedOn w:val="a"/>
    <w:uiPriority w:val="34"/>
    <w:qFormat/>
    <w:rsid w:val="00F445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7F1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bilim-pavlodar.gov.kz%2Fds35%2Fwp-content%2Fuploads%2Fsites%2F79%2F2015%2F05%2F1787821_html_77bcfe64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http%3A%2F%2Fbilim-pavlodar.gov.kz%2Fds35%2Fwp-content%2Fuploads%2Fsites%2F79%2F2015%2F04%2Fi-10.jp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bilim-pavlodar.gov.kz%2Fds35%2Fwp-content%2Fuploads%2Fsites%2F79%2F2015%2F04%2Fdeti-igraut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2020-09-14T11:10:00Z</dcterms:created>
  <dcterms:modified xsi:type="dcterms:W3CDTF">2020-09-14T11:25:00Z</dcterms:modified>
</cp:coreProperties>
</file>